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7046595" cy="48869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886960"/>
                    </a:xfrm>
                    <a:prstGeom prst="rect">
                      <a:avLst/>
                    </a:prstGeom>
                    <a:noFill/>
                  </pic:spPr>
                </pic:pic>
              </a:graphicData>
            </a:graphic>
          </wp:anchor>
        </w:drawing>
      </w:r>
    </w:p>
    <w:p>
      <w:pPr>
        <w:spacing w:after="0" w:line="1244"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VOGEL CARL E</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 PENN PLAZA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AMC Global Media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AMCX</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6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06/16/2026</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6" w:lineRule="exact"/>
        <w:rPr>
          <w:sz w:val="24"/>
          <w:szCs w:val="24"/>
          <w:color w:val="auto"/>
        </w:rPr>
      </w:pPr>
    </w:p>
    <w:p>
      <w:pPr>
        <w:sectPr>
          <w:pgSz w:w="11900" w:h="16838" w:orient="portrait"/>
          <w:cols w:equalWidth="0" w:num="3">
            <w:col w:w="3180" w:space="720"/>
            <w:col w:w="3103" w:space="720"/>
            <w:col w:w="3357"/>
          </w:cols>
          <w:pgMar w:left="460" w:top="217" w:right="359" w:bottom="1440" w:gutter="0" w:footer="0" w:header="0"/>
          <w:type w:val="continuous"/>
        </w:sectPr>
      </w:pPr>
    </w:p>
    <w:p>
      <w:pPr>
        <w:spacing w:after="0" w:line="233"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10001</w:t>
            </w:r>
          </w:p>
        </w:tc>
      </w:tr>
      <w:tr>
        <w:trPr>
          <w:trHeight w:val="149"/>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5"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93" w:lineRule="exact"/>
        <w:rPr>
          <w:sz w:val="24"/>
          <w:szCs w:val="24"/>
          <w:color w:val="auto"/>
        </w:rPr>
      </w:pPr>
    </w:p>
    <w:p>
      <w:pPr>
        <w:sectPr>
          <w:pgSz w:w="11900" w:h="16838" w:orient="portrait"/>
          <w:cols w:equalWidth="0" w:num="2">
            <w:col w:w="3740" w:space="160"/>
            <w:col w:w="718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0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AMC</w:t>
            </w: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rPr>
              <w:t>Global</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Director</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jc w:val="right"/>
              <w:ind w:right="223"/>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6"/>
              </w:rPr>
              <w:t>Media</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10,926</w:t>
            </w:r>
          </w:p>
        </w:tc>
        <w:tc>
          <w:tcPr>
            <w:tcW w:w="70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(3)</w:t>
            </w: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right"/>
              <w:ind w:right="180"/>
              <w:spacing w:after="0" w:line="142" w:lineRule="exact"/>
              <w:rPr>
                <w:sz w:val="20"/>
                <w:szCs w:val="20"/>
                <w:color w:val="auto"/>
              </w:rPr>
            </w:pPr>
            <w:r>
              <w:rPr>
                <w:rFonts w:ascii="Times New Roman" w:cs="Times New Roman" w:eastAsia="Times New Roman" w:hAnsi="Times New Roman"/>
                <w:sz w:val="13"/>
                <w:szCs w:val="13"/>
                <w:color w:val="0000FF"/>
              </w:rPr>
              <w:t>06/16/2026</w:t>
            </w:r>
          </w:p>
        </w:tc>
        <w:tc>
          <w:tcPr>
            <w:tcW w:w="1100" w:type="dxa"/>
            <w:vAlign w:val="bottom"/>
          </w:tcPr>
          <w:p>
            <w:pPr>
              <w:spacing w:after="0"/>
              <w:rPr>
                <w:sz w:val="12"/>
                <w:szCs w:val="12"/>
                <w:color w:val="auto"/>
              </w:rPr>
            </w:pPr>
          </w:p>
        </w:tc>
        <w:tc>
          <w:tcPr>
            <w:tcW w:w="80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10,926</w:t>
            </w:r>
          </w:p>
        </w:tc>
        <w:tc>
          <w:tcPr>
            <w:tcW w:w="3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70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rPr>
              <w:t>Inc.</w:t>
            </w:r>
          </w:p>
        </w:tc>
        <w:tc>
          <w:tcPr>
            <w:tcW w:w="52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940" w:type="dxa"/>
            <w:vAlign w:val="bottom"/>
          </w:tcPr>
          <w:p>
            <w:pPr>
              <w:ind w:left="300"/>
              <w:spacing w:after="0" w:line="142" w:lineRule="exact"/>
              <w:rPr>
                <w:sz w:val="20"/>
                <w:szCs w:val="20"/>
                <w:color w:val="auto"/>
              </w:rPr>
            </w:pPr>
            <w:r>
              <w:rPr>
                <w:rFonts w:ascii="Times New Roman" w:cs="Times New Roman" w:eastAsia="Times New Roman" w:hAnsi="Times New Roman"/>
                <w:sz w:val="13"/>
                <w:szCs w:val="13"/>
                <w:color w:val="0000FF"/>
              </w:rPr>
              <w:t>10,926</w:t>
            </w:r>
          </w:p>
        </w:tc>
        <w:tc>
          <w:tcPr>
            <w:tcW w:w="72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0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director stock unit is granted under the AMC Global Media Inc. Amended and Restated 2011 Stock Plan for Non-Employee Directors and represents a right to receive the cash equivalent of one share of Class A Common Stock.</w:t>
      </w:r>
    </w:p>
    <w:p>
      <w:pPr>
        <w:spacing w:after="0" w:line="1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director stock units are fully vested on the date of the grant and will be settled in cash on the first business day 90 days after service on the Board of Directors ceases.</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Granted under the AMC Global Media Inc. Amended and Restated 2011 Stock Plan for Non-Employee Directors for no consideration.</w:t>
      </w:r>
    </w:p>
    <w:p>
      <w:pPr>
        <w:ind w:left="6600"/>
        <w:spacing w:after="0" w:line="186" w:lineRule="auto"/>
        <w:rPr>
          <w:sz w:val="20"/>
          <w:szCs w:val="20"/>
          <w:color w:val="auto"/>
        </w:rPr>
      </w:pPr>
      <w:r>
        <w:rPr>
          <w:rFonts w:ascii="Times New Roman" w:cs="Times New Roman" w:eastAsia="Times New Roman" w:hAnsi="Times New Roman"/>
          <w:sz w:val="17"/>
          <w:szCs w:val="17"/>
          <w:color w:val="0000FF"/>
        </w:rPr>
        <w:t xml:space="preserve">/s/ Anne G. Kelly, Attorney-in- </w:t>
      </w:r>
      <w:r>
        <w:rPr>
          <w:rFonts w:ascii="Times New Roman" w:cs="Times New Roman" w:eastAsia="Times New Roman" w:hAnsi="Times New Roman"/>
          <w:sz w:val="33"/>
          <w:szCs w:val="33"/>
          <w:color w:val="0000FF"/>
          <w:vertAlign w:val="subscript"/>
        </w:rPr>
        <w:t>06/17/2026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-26670</wp:posOffset>
            </wp:positionV>
            <wp:extent cx="13309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096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 for Carl E. Vogel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-20320</wp:posOffset>
            </wp:positionV>
            <wp:extent cx="9359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35990"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57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25"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118042" TargetMode="External"/><Relationship Id="rId14" Type="http://schemas.openxmlformats.org/officeDocument/2006/relationships/hyperlink" Target="http://www.sec.gov/cgi-bin/browse-edgar?action=getcompany&amp;CIK=00015149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2026-06-17T15:12:05Z</dcterms:created>
  <dcterms:modified xsi:type="dcterms:W3CDTF">2026-06-17T15:12:05Z</dcterms:modified>
</cp:coreProperties>
</file>